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2A1A" w14:textId="77777777" w:rsidR="00040A86" w:rsidRDefault="00040A86" w:rsidP="00520CEF"/>
    <w:p w14:paraId="26890B40" w14:textId="77777777" w:rsidR="00520CEF" w:rsidRPr="00520CEF" w:rsidRDefault="00520CEF" w:rsidP="00520CEF">
      <w:pPr>
        <w:rPr>
          <w:rFonts w:asciiTheme="minorHAnsi" w:hAnsiTheme="minorHAnsi"/>
          <w:b/>
          <w:color w:val="404040" w:themeColor="text1" w:themeTint="BF"/>
          <w:sz w:val="28"/>
          <w:u w:val="single"/>
        </w:rPr>
      </w:pPr>
      <w:r w:rsidRPr="00520CEF">
        <w:rPr>
          <w:rFonts w:asciiTheme="minorHAnsi" w:hAnsiTheme="minorHAnsi"/>
          <w:b/>
          <w:color w:val="404040" w:themeColor="text1" w:themeTint="BF"/>
          <w:sz w:val="28"/>
          <w:u w:val="single"/>
        </w:rPr>
        <w:t>Risk Assessment Framework for Sudden Infant Death</w:t>
      </w:r>
    </w:p>
    <w:p w14:paraId="72816DFD" w14:textId="77777777" w:rsidR="00520CEF" w:rsidRDefault="00520CEF" w:rsidP="00520CEF"/>
    <w:p w14:paraId="6A6577A5" w14:textId="77777777" w:rsidR="00520CEF" w:rsidRDefault="00520CEF" w:rsidP="00520CEF">
      <w:pPr>
        <w:rPr>
          <w:rFonts w:asciiTheme="minorHAnsi" w:hAnsiTheme="minorHAnsi" w:cstheme="minorHAnsi"/>
          <w:sz w:val="24"/>
        </w:rPr>
      </w:pPr>
      <w:r w:rsidRPr="00520CEF">
        <w:rPr>
          <w:rFonts w:asciiTheme="minorHAnsi" w:hAnsiTheme="minorHAnsi" w:cstheme="minorHAnsi"/>
          <w:sz w:val="24"/>
        </w:rPr>
        <w:t xml:space="preserve">Sudden </w:t>
      </w:r>
      <w:r>
        <w:rPr>
          <w:rFonts w:asciiTheme="minorHAnsi" w:hAnsiTheme="minorHAnsi" w:cstheme="minorHAnsi"/>
          <w:sz w:val="24"/>
        </w:rPr>
        <w:t>Infant Death Syndrome (SIDS), also known as Cot Death, is the sudden death of an infant that is unexpected by medical history and remains unexplained after an investigation.  Although the cause is unknown, there are factors which do increase the risk.</w:t>
      </w:r>
    </w:p>
    <w:p w14:paraId="51ABF525" w14:textId="77777777" w:rsidR="00520CEF" w:rsidRDefault="00520CEF" w:rsidP="00520CEF">
      <w:pPr>
        <w:rPr>
          <w:rFonts w:asciiTheme="minorHAnsi" w:hAnsiTheme="minorHAnsi" w:cstheme="minorHAnsi"/>
          <w:sz w:val="24"/>
        </w:rPr>
      </w:pPr>
    </w:p>
    <w:p w14:paraId="4CE85E1D" w14:textId="6540C0E8" w:rsidR="00B25752" w:rsidRDefault="00520CEF" w:rsidP="00520CEF">
      <w:pPr>
        <w:rPr>
          <w:rFonts w:asciiTheme="minorHAnsi" w:hAnsiTheme="minorHAnsi" w:cstheme="minorHAnsi"/>
          <w:sz w:val="24"/>
        </w:rPr>
      </w:pPr>
      <w:r>
        <w:rPr>
          <w:rFonts w:asciiTheme="minorHAnsi" w:hAnsiTheme="minorHAnsi" w:cstheme="minorHAnsi"/>
          <w:sz w:val="24"/>
        </w:rPr>
        <w:t xml:space="preserve">This tool </w:t>
      </w:r>
      <w:r w:rsidR="005A56FA">
        <w:rPr>
          <w:rFonts w:asciiTheme="minorHAnsi" w:hAnsiTheme="minorHAnsi" w:cstheme="minorHAnsi"/>
          <w:sz w:val="24"/>
        </w:rPr>
        <w:t xml:space="preserve">was originally </w:t>
      </w:r>
      <w:r w:rsidR="003D6244">
        <w:rPr>
          <w:rFonts w:asciiTheme="minorHAnsi" w:hAnsiTheme="minorHAnsi" w:cstheme="minorHAnsi"/>
          <w:sz w:val="24"/>
        </w:rPr>
        <w:t xml:space="preserve">created by Kent Safeguarding Children Board and </w:t>
      </w:r>
      <w:r>
        <w:rPr>
          <w:rFonts w:asciiTheme="minorHAnsi" w:hAnsiTheme="minorHAnsi" w:cstheme="minorHAnsi"/>
          <w:sz w:val="24"/>
        </w:rPr>
        <w:t xml:space="preserve">will help professionals to identify and support families who may be at higher risk of SIDS.  </w:t>
      </w:r>
    </w:p>
    <w:tbl>
      <w:tblPr>
        <w:tblStyle w:val="TableGrid"/>
        <w:tblW w:w="14046" w:type="dxa"/>
        <w:tblLook w:val="04A0" w:firstRow="1" w:lastRow="0" w:firstColumn="1" w:lastColumn="0" w:noHBand="0" w:noVBand="1"/>
      </w:tblPr>
      <w:tblGrid>
        <w:gridCol w:w="1828"/>
        <w:gridCol w:w="6610"/>
        <w:gridCol w:w="1186"/>
        <w:gridCol w:w="4422"/>
      </w:tblGrid>
      <w:tr w:rsidR="00354A74" w14:paraId="49F9FFBE" w14:textId="77777777" w:rsidTr="00354A74">
        <w:trPr>
          <w:trHeight w:val="326"/>
        </w:trPr>
        <w:tc>
          <w:tcPr>
            <w:tcW w:w="1828" w:type="dxa"/>
          </w:tcPr>
          <w:p w14:paraId="2C7954E8" w14:textId="77777777" w:rsidR="00E6298E" w:rsidRDefault="00E6298E" w:rsidP="00520CEF">
            <w:pPr>
              <w:rPr>
                <w:rFonts w:asciiTheme="minorHAnsi" w:hAnsiTheme="minorHAnsi" w:cstheme="minorHAnsi"/>
                <w:sz w:val="24"/>
              </w:rPr>
            </w:pPr>
          </w:p>
        </w:tc>
        <w:tc>
          <w:tcPr>
            <w:tcW w:w="6610" w:type="dxa"/>
          </w:tcPr>
          <w:p w14:paraId="45BB1442" w14:textId="77777777" w:rsidR="00E6298E" w:rsidRPr="00E6298E" w:rsidRDefault="00E6298E" w:rsidP="00520CEF">
            <w:pPr>
              <w:rPr>
                <w:rFonts w:asciiTheme="minorHAnsi" w:hAnsiTheme="minorHAnsi" w:cstheme="minorHAnsi"/>
                <w:b/>
                <w:sz w:val="24"/>
              </w:rPr>
            </w:pPr>
            <w:r w:rsidRPr="00E6298E">
              <w:rPr>
                <w:rFonts w:asciiTheme="minorHAnsi" w:hAnsiTheme="minorHAnsi" w:cstheme="minorHAnsi"/>
                <w:b/>
                <w:sz w:val="24"/>
              </w:rPr>
              <w:t>Risk Factor</w:t>
            </w:r>
          </w:p>
        </w:tc>
        <w:tc>
          <w:tcPr>
            <w:tcW w:w="1186" w:type="dxa"/>
          </w:tcPr>
          <w:p w14:paraId="350508DC" w14:textId="77777777" w:rsidR="00E6298E" w:rsidRPr="00E6298E" w:rsidRDefault="00E6298E" w:rsidP="00520CEF">
            <w:pPr>
              <w:rPr>
                <w:rFonts w:asciiTheme="minorHAnsi" w:hAnsiTheme="minorHAnsi" w:cstheme="minorHAnsi"/>
                <w:b/>
                <w:sz w:val="24"/>
              </w:rPr>
            </w:pPr>
            <w:r w:rsidRPr="00E6298E">
              <w:rPr>
                <w:rFonts w:asciiTheme="minorHAnsi" w:hAnsiTheme="minorHAnsi" w:cstheme="minorHAnsi"/>
                <w:b/>
                <w:sz w:val="24"/>
              </w:rPr>
              <w:t xml:space="preserve">Risk </w:t>
            </w:r>
          </w:p>
          <w:p w14:paraId="1D31B472" w14:textId="77777777" w:rsidR="00E6298E" w:rsidRPr="00E6298E" w:rsidRDefault="00E6298E" w:rsidP="00520CEF">
            <w:pPr>
              <w:rPr>
                <w:rFonts w:asciiTheme="minorHAnsi" w:hAnsiTheme="minorHAnsi" w:cstheme="minorHAnsi"/>
                <w:b/>
                <w:sz w:val="24"/>
              </w:rPr>
            </w:pPr>
            <w:r w:rsidRPr="00E6298E">
              <w:rPr>
                <w:rFonts w:asciiTheme="minorHAnsi" w:hAnsiTheme="minorHAnsi" w:cstheme="minorHAnsi"/>
                <w:b/>
                <w:sz w:val="24"/>
              </w:rPr>
              <w:t>Identified</w:t>
            </w:r>
          </w:p>
        </w:tc>
        <w:tc>
          <w:tcPr>
            <w:tcW w:w="4422" w:type="dxa"/>
          </w:tcPr>
          <w:p w14:paraId="16E428B2" w14:textId="77777777" w:rsidR="00E6298E" w:rsidRPr="00E6298E" w:rsidRDefault="00E6298E" w:rsidP="00520CEF">
            <w:pPr>
              <w:rPr>
                <w:rFonts w:asciiTheme="minorHAnsi" w:hAnsiTheme="minorHAnsi" w:cstheme="minorHAnsi"/>
                <w:b/>
                <w:sz w:val="24"/>
              </w:rPr>
            </w:pPr>
            <w:r w:rsidRPr="00E6298E">
              <w:rPr>
                <w:rFonts w:asciiTheme="minorHAnsi" w:hAnsiTheme="minorHAnsi" w:cstheme="minorHAnsi"/>
                <w:b/>
                <w:sz w:val="24"/>
              </w:rPr>
              <w:t>Comments</w:t>
            </w:r>
          </w:p>
        </w:tc>
      </w:tr>
      <w:tr w:rsidR="00354A74" w14:paraId="627EB8DD" w14:textId="77777777" w:rsidTr="00B25752">
        <w:trPr>
          <w:trHeight w:val="326"/>
        </w:trPr>
        <w:tc>
          <w:tcPr>
            <w:tcW w:w="1828" w:type="dxa"/>
            <w:shd w:val="clear" w:color="auto" w:fill="FFFF00"/>
          </w:tcPr>
          <w:p w14:paraId="16D4F604" w14:textId="77777777" w:rsidR="00E6298E" w:rsidRDefault="006844A5" w:rsidP="00520CEF">
            <w:pPr>
              <w:rPr>
                <w:rFonts w:asciiTheme="minorHAnsi" w:hAnsiTheme="minorHAnsi" w:cstheme="minorHAnsi"/>
                <w:sz w:val="24"/>
              </w:rPr>
            </w:pPr>
            <w:r>
              <w:rPr>
                <w:rFonts w:asciiTheme="minorHAnsi" w:hAnsiTheme="minorHAnsi" w:cstheme="minorHAnsi"/>
                <w:sz w:val="24"/>
              </w:rPr>
              <w:t>At risk</w:t>
            </w:r>
          </w:p>
        </w:tc>
        <w:tc>
          <w:tcPr>
            <w:tcW w:w="6610" w:type="dxa"/>
          </w:tcPr>
          <w:p w14:paraId="02EEB0B4" w14:textId="77777777" w:rsidR="00E6298E" w:rsidRDefault="006844A5" w:rsidP="00520CEF">
            <w:pPr>
              <w:rPr>
                <w:rFonts w:asciiTheme="minorHAnsi" w:hAnsiTheme="minorHAnsi" w:cstheme="minorHAnsi"/>
                <w:sz w:val="24"/>
              </w:rPr>
            </w:pPr>
            <w:r>
              <w:rPr>
                <w:rFonts w:asciiTheme="minorHAnsi" w:hAnsiTheme="minorHAnsi" w:cstheme="minorHAnsi"/>
                <w:sz w:val="24"/>
              </w:rPr>
              <w:t>Aged up to 12 months</w:t>
            </w:r>
          </w:p>
        </w:tc>
        <w:tc>
          <w:tcPr>
            <w:tcW w:w="1186" w:type="dxa"/>
          </w:tcPr>
          <w:p w14:paraId="19FD942D" w14:textId="77777777" w:rsidR="00E6298E" w:rsidRDefault="00E6298E" w:rsidP="00520CEF">
            <w:pPr>
              <w:rPr>
                <w:rFonts w:asciiTheme="minorHAnsi" w:hAnsiTheme="minorHAnsi" w:cstheme="minorHAnsi"/>
                <w:sz w:val="24"/>
              </w:rPr>
            </w:pPr>
          </w:p>
        </w:tc>
        <w:tc>
          <w:tcPr>
            <w:tcW w:w="4422" w:type="dxa"/>
          </w:tcPr>
          <w:p w14:paraId="302A5153" w14:textId="77777777" w:rsidR="00E6298E" w:rsidRDefault="00E6298E" w:rsidP="00520CEF">
            <w:pPr>
              <w:rPr>
                <w:rFonts w:asciiTheme="minorHAnsi" w:hAnsiTheme="minorHAnsi" w:cstheme="minorHAnsi"/>
                <w:sz w:val="24"/>
              </w:rPr>
            </w:pPr>
          </w:p>
        </w:tc>
      </w:tr>
      <w:tr w:rsidR="00354A74" w14:paraId="74EBB97D" w14:textId="77777777" w:rsidTr="00B25752">
        <w:trPr>
          <w:trHeight w:val="344"/>
        </w:trPr>
        <w:tc>
          <w:tcPr>
            <w:tcW w:w="1828" w:type="dxa"/>
            <w:vMerge w:val="restart"/>
            <w:shd w:val="clear" w:color="auto" w:fill="FFC000"/>
          </w:tcPr>
          <w:p w14:paraId="3286DCB7" w14:textId="77777777" w:rsidR="00354A74" w:rsidRDefault="00354A74" w:rsidP="00520CEF">
            <w:pPr>
              <w:rPr>
                <w:rFonts w:asciiTheme="minorHAnsi" w:hAnsiTheme="minorHAnsi" w:cstheme="minorHAnsi"/>
                <w:sz w:val="24"/>
              </w:rPr>
            </w:pPr>
          </w:p>
          <w:p w14:paraId="7ACE1791" w14:textId="77777777" w:rsidR="00354A74" w:rsidRDefault="00354A74" w:rsidP="00520CEF">
            <w:pPr>
              <w:rPr>
                <w:rFonts w:asciiTheme="minorHAnsi" w:hAnsiTheme="minorHAnsi" w:cstheme="minorHAnsi"/>
                <w:sz w:val="24"/>
              </w:rPr>
            </w:pPr>
          </w:p>
          <w:p w14:paraId="4F6B13A1" w14:textId="77777777" w:rsidR="00354A74" w:rsidRDefault="00354A74" w:rsidP="00520CEF">
            <w:pPr>
              <w:rPr>
                <w:rFonts w:asciiTheme="minorHAnsi" w:hAnsiTheme="minorHAnsi" w:cstheme="minorHAnsi"/>
                <w:sz w:val="24"/>
              </w:rPr>
            </w:pPr>
          </w:p>
          <w:p w14:paraId="59DCEE5D" w14:textId="77777777" w:rsidR="00354A74" w:rsidRDefault="00354A74" w:rsidP="00520CEF">
            <w:pPr>
              <w:rPr>
                <w:rFonts w:asciiTheme="minorHAnsi" w:hAnsiTheme="minorHAnsi" w:cstheme="minorHAnsi"/>
                <w:sz w:val="24"/>
              </w:rPr>
            </w:pPr>
          </w:p>
          <w:p w14:paraId="0BB14EB0" w14:textId="77777777" w:rsidR="00354A74" w:rsidRDefault="00354A74" w:rsidP="00520CEF">
            <w:pPr>
              <w:rPr>
                <w:rFonts w:asciiTheme="minorHAnsi" w:hAnsiTheme="minorHAnsi" w:cstheme="minorHAnsi"/>
                <w:sz w:val="24"/>
              </w:rPr>
            </w:pPr>
            <w:r>
              <w:rPr>
                <w:rFonts w:asciiTheme="minorHAnsi" w:hAnsiTheme="minorHAnsi" w:cstheme="minorHAnsi"/>
                <w:sz w:val="24"/>
              </w:rPr>
              <w:t xml:space="preserve">Increased risk </w:t>
            </w:r>
          </w:p>
        </w:tc>
        <w:tc>
          <w:tcPr>
            <w:tcW w:w="6610" w:type="dxa"/>
          </w:tcPr>
          <w:p w14:paraId="2C2474CE" w14:textId="77777777" w:rsidR="00354A74" w:rsidRDefault="00354A74" w:rsidP="00520CEF">
            <w:pPr>
              <w:rPr>
                <w:rFonts w:asciiTheme="minorHAnsi" w:hAnsiTheme="minorHAnsi" w:cstheme="minorHAnsi"/>
                <w:sz w:val="24"/>
              </w:rPr>
            </w:pPr>
            <w:r>
              <w:rPr>
                <w:rFonts w:asciiTheme="minorHAnsi" w:hAnsiTheme="minorHAnsi" w:cstheme="minorHAnsi"/>
                <w:sz w:val="24"/>
              </w:rPr>
              <w:t>Boy</w:t>
            </w:r>
          </w:p>
        </w:tc>
        <w:tc>
          <w:tcPr>
            <w:tcW w:w="1186" w:type="dxa"/>
          </w:tcPr>
          <w:p w14:paraId="0DA1C587" w14:textId="77777777" w:rsidR="00354A74" w:rsidRDefault="00354A74" w:rsidP="00520CEF">
            <w:pPr>
              <w:rPr>
                <w:rFonts w:asciiTheme="minorHAnsi" w:hAnsiTheme="minorHAnsi" w:cstheme="minorHAnsi"/>
                <w:sz w:val="24"/>
              </w:rPr>
            </w:pPr>
          </w:p>
        </w:tc>
        <w:tc>
          <w:tcPr>
            <w:tcW w:w="4422" w:type="dxa"/>
          </w:tcPr>
          <w:p w14:paraId="1223727C" w14:textId="77777777" w:rsidR="00354A74" w:rsidRDefault="00354A74" w:rsidP="00520CEF">
            <w:pPr>
              <w:rPr>
                <w:rFonts w:asciiTheme="minorHAnsi" w:hAnsiTheme="minorHAnsi" w:cstheme="minorHAnsi"/>
                <w:sz w:val="24"/>
              </w:rPr>
            </w:pPr>
          </w:p>
        </w:tc>
      </w:tr>
      <w:tr w:rsidR="00354A74" w14:paraId="6031418F" w14:textId="77777777" w:rsidTr="00B25752">
        <w:trPr>
          <w:trHeight w:val="326"/>
        </w:trPr>
        <w:tc>
          <w:tcPr>
            <w:tcW w:w="1828" w:type="dxa"/>
            <w:vMerge/>
            <w:shd w:val="clear" w:color="auto" w:fill="FFC000"/>
          </w:tcPr>
          <w:p w14:paraId="1237E454" w14:textId="77777777" w:rsidR="00354A74" w:rsidRDefault="00354A74" w:rsidP="00520CEF">
            <w:pPr>
              <w:rPr>
                <w:rFonts w:asciiTheme="minorHAnsi" w:hAnsiTheme="minorHAnsi" w:cstheme="minorHAnsi"/>
                <w:sz w:val="24"/>
              </w:rPr>
            </w:pPr>
          </w:p>
        </w:tc>
        <w:tc>
          <w:tcPr>
            <w:tcW w:w="6610" w:type="dxa"/>
          </w:tcPr>
          <w:p w14:paraId="053F1DFF" w14:textId="77777777" w:rsidR="00354A74" w:rsidRDefault="00354A74" w:rsidP="00520CEF">
            <w:pPr>
              <w:rPr>
                <w:rFonts w:asciiTheme="minorHAnsi" w:hAnsiTheme="minorHAnsi" w:cstheme="minorHAnsi"/>
                <w:sz w:val="24"/>
              </w:rPr>
            </w:pPr>
            <w:r>
              <w:rPr>
                <w:rFonts w:asciiTheme="minorHAnsi" w:hAnsiTheme="minorHAnsi" w:cstheme="minorHAnsi"/>
                <w:sz w:val="24"/>
              </w:rPr>
              <w:t>Aged 3 – 5 months</w:t>
            </w:r>
          </w:p>
        </w:tc>
        <w:tc>
          <w:tcPr>
            <w:tcW w:w="1186" w:type="dxa"/>
          </w:tcPr>
          <w:p w14:paraId="616E6AF2" w14:textId="77777777" w:rsidR="00354A74" w:rsidRDefault="00354A74" w:rsidP="00520CEF">
            <w:pPr>
              <w:rPr>
                <w:rFonts w:asciiTheme="minorHAnsi" w:hAnsiTheme="minorHAnsi" w:cstheme="minorHAnsi"/>
                <w:sz w:val="24"/>
              </w:rPr>
            </w:pPr>
          </w:p>
        </w:tc>
        <w:tc>
          <w:tcPr>
            <w:tcW w:w="4422" w:type="dxa"/>
          </w:tcPr>
          <w:p w14:paraId="64099F4D" w14:textId="77777777" w:rsidR="00354A74" w:rsidRDefault="00354A74" w:rsidP="00520CEF">
            <w:pPr>
              <w:rPr>
                <w:rFonts w:asciiTheme="minorHAnsi" w:hAnsiTheme="minorHAnsi" w:cstheme="minorHAnsi"/>
                <w:sz w:val="24"/>
              </w:rPr>
            </w:pPr>
          </w:p>
        </w:tc>
      </w:tr>
      <w:tr w:rsidR="00354A74" w14:paraId="2B5BD11D" w14:textId="77777777" w:rsidTr="00B25752">
        <w:trPr>
          <w:trHeight w:val="326"/>
        </w:trPr>
        <w:tc>
          <w:tcPr>
            <w:tcW w:w="1828" w:type="dxa"/>
            <w:vMerge/>
            <w:shd w:val="clear" w:color="auto" w:fill="FFC000"/>
          </w:tcPr>
          <w:p w14:paraId="5CACFD10" w14:textId="77777777" w:rsidR="00354A74" w:rsidRDefault="00354A74" w:rsidP="00520CEF">
            <w:pPr>
              <w:rPr>
                <w:rFonts w:asciiTheme="minorHAnsi" w:hAnsiTheme="minorHAnsi" w:cstheme="minorHAnsi"/>
                <w:sz w:val="24"/>
              </w:rPr>
            </w:pPr>
          </w:p>
        </w:tc>
        <w:tc>
          <w:tcPr>
            <w:tcW w:w="6610" w:type="dxa"/>
          </w:tcPr>
          <w:p w14:paraId="73754126" w14:textId="77777777" w:rsidR="00354A74" w:rsidRDefault="00354A74" w:rsidP="00520CEF">
            <w:pPr>
              <w:rPr>
                <w:rFonts w:asciiTheme="minorHAnsi" w:hAnsiTheme="minorHAnsi" w:cstheme="minorHAnsi"/>
                <w:sz w:val="24"/>
              </w:rPr>
            </w:pPr>
            <w:r>
              <w:rPr>
                <w:rFonts w:asciiTheme="minorHAnsi" w:hAnsiTheme="minorHAnsi" w:cstheme="minorHAnsi"/>
                <w:sz w:val="24"/>
              </w:rPr>
              <w:t>Multiple birth (twins / triplets)</w:t>
            </w:r>
          </w:p>
        </w:tc>
        <w:tc>
          <w:tcPr>
            <w:tcW w:w="1186" w:type="dxa"/>
          </w:tcPr>
          <w:p w14:paraId="7451560C" w14:textId="77777777" w:rsidR="00354A74" w:rsidRDefault="00354A74" w:rsidP="00520CEF">
            <w:pPr>
              <w:rPr>
                <w:rFonts w:asciiTheme="minorHAnsi" w:hAnsiTheme="minorHAnsi" w:cstheme="minorHAnsi"/>
                <w:sz w:val="24"/>
              </w:rPr>
            </w:pPr>
          </w:p>
        </w:tc>
        <w:tc>
          <w:tcPr>
            <w:tcW w:w="4422" w:type="dxa"/>
          </w:tcPr>
          <w:p w14:paraId="6F5F0550" w14:textId="77777777" w:rsidR="00354A74" w:rsidRDefault="00354A74" w:rsidP="00520CEF">
            <w:pPr>
              <w:rPr>
                <w:rFonts w:asciiTheme="minorHAnsi" w:hAnsiTheme="minorHAnsi" w:cstheme="minorHAnsi"/>
                <w:sz w:val="24"/>
              </w:rPr>
            </w:pPr>
          </w:p>
        </w:tc>
      </w:tr>
      <w:tr w:rsidR="00354A74" w14:paraId="28DA9FC6" w14:textId="77777777" w:rsidTr="00B25752">
        <w:trPr>
          <w:trHeight w:val="326"/>
        </w:trPr>
        <w:tc>
          <w:tcPr>
            <w:tcW w:w="1828" w:type="dxa"/>
            <w:vMerge/>
            <w:shd w:val="clear" w:color="auto" w:fill="FFC000"/>
          </w:tcPr>
          <w:p w14:paraId="7C721388" w14:textId="77777777" w:rsidR="00354A74" w:rsidRDefault="00354A74" w:rsidP="006844A5">
            <w:pPr>
              <w:rPr>
                <w:rFonts w:asciiTheme="minorHAnsi" w:hAnsiTheme="minorHAnsi" w:cstheme="minorHAnsi"/>
                <w:sz w:val="24"/>
              </w:rPr>
            </w:pPr>
          </w:p>
        </w:tc>
        <w:tc>
          <w:tcPr>
            <w:tcW w:w="6610" w:type="dxa"/>
          </w:tcPr>
          <w:p w14:paraId="3F644BFB" w14:textId="77777777" w:rsidR="00354A74" w:rsidRDefault="00354A74" w:rsidP="006844A5">
            <w:pPr>
              <w:rPr>
                <w:rFonts w:asciiTheme="minorHAnsi" w:hAnsiTheme="minorHAnsi" w:cstheme="minorHAnsi"/>
                <w:sz w:val="24"/>
              </w:rPr>
            </w:pPr>
            <w:r>
              <w:rPr>
                <w:rFonts w:asciiTheme="minorHAnsi" w:hAnsiTheme="minorHAnsi" w:cstheme="minorHAnsi"/>
                <w:sz w:val="24"/>
              </w:rPr>
              <w:t>Prematurity / low birth weight (less than 2.5kg)</w:t>
            </w:r>
          </w:p>
        </w:tc>
        <w:tc>
          <w:tcPr>
            <w:tcW w:w="1186" w:type="dxa"/>
          </w:tcPr>
          <w:p w14:paraId="05C3B487" w14:textId="77777777" w:rsidR="00354A74" w:rsidRDefault="00354A74" w:rsidP="006844A5">
            <w:pPr>
              <w:rPr>
                <w:rFonts w:asciiTheme="minorHAnsi" w:hAnsiTheme="minorHAnsi" w:cstheme="minorHAnsi"/>
                <w:sz w:val="24"/>
              </w:rPr>
            </w:pPr>
          </w:p>
        </w:tc>
        <w:tc>
          <w:tcPr>
            <w:tcW w:w="4422" w:type="dxa"/>
          </w:tcPr>
          <w:p w14:paraId="3FF15870" w14:textId="77777777" w:rsidR="00354A74" w:rsidRDefault="00354A74" w:rsidP="006844A5">
            <w:pPr>
              <w:rPr>
                <w:rFonts w:asciiTheme="minorHAnsi" w:hAnsiTheme="minorHAnsi" w:cstheme="minorHAnsi"/>
                <w:sz w:val="24"/>
              </w:rPr>
            </w:pPr>
          </w:p>
        </w:tc>
      </w:tr>
      <w:tr w:rsidR="00354A74" w14:paraId="53F07370" w14:textId="77777777" w:rsidTr="00B25752">
        <w:trPr>
          <w:trHeight w:val="326"/>
        </w:trPr>
        <w:tc>
          <w:tcPr>
            <w:tcW w:w="1828" w:type="dxa"/>
            <w:vMerge/>
            <w:shd w:val="clear" w:color="auto" w:fill="FFC000"/>
          </w:tcPr>
          <w:p w14:paraId="663035A9" w14:textId="77777777" w:rsidR="00354A74" w:rsidRDefault="00354A74" w:rsidP="006844A5">
            <w:pPr>
              <w:rPr>
                <w:rFonts w:asciiTheme="minorHAnsi" w:hAnsiTheme="minorHAnsi" w:cstheme="minorHAnsi"/>
                <w:sz w:val="24"/>
              </w:rPr>
            </w:pPr>
          </w:p>
        </w:tc>
        <w:tc>
          <w:tcPr>
            <w:tcW w:w="6610" w:type="dxa"/>
          </w:tcPr>
          <w:p w14:paraId="62878037" w14:textId="77777777" w:rsidR="00354A74" w:rsidRDefault="00354A74" w:rsidP="006844A5">
            <w:pPr>
              <w:rPr>
                <w:rFonts w:asciiTheme="minorHAnsi" w:hAnsiTheme="minorHAnsi" w:cstheme="minorHAnsi"/>
                <w:sz w:val="24"/>
              </w:rPr>
            </w:pPr>
            <w:r>
              <w:rPr>
                <w:rFonts w:asciiTheme="minorHAnsi" w:hAnsiTheme="minorHAnsi" w:cstheme="minorHAnsi"/>
                <w:sz w:val="24"/>
              </w:rPr>
              <w:t>Maternal smoking during pregnancy</w:t>
            </w:r>
          </w:p>
        </w:tc>
        <w:tc>
          <w:tcPr>
            <w:tcW w:w="1186" w:type="dxa"/>
          </w:tcPr>
          <w:p w14:paraId="034EA66F" w14:textId="77777777" w:rsidR="00354A74" w:rsidRDefault="00354A74" w:rsidP="006844A5">
            <w:pPr>
              <w:rPr>
                <w:rFonts w:asciiTheme="minorHAnsi" w:hAnsiTheme="minorHAnsi" w:cstheme="minorHAnsi"/>
                <w:sz w:val="24"/>
              </w:rPr>
            </w:pPr>
          </w:p>
        </w:tc>
        <w:tc>
          <w:tcPr>
            <w:tcW w:w="4422" w:type="dxa"/>
          </w:tcPr>
          <w:p w14:paraId="7B53ABBD" w14:textId="77777777" w:rsidR="00354A74" w:rsidRDefault="00354A74" w:rsidP="006844A5">
            <w:pPr>
              <w:rPr>
                <w:rFonts w:asciiTheme="minorHAnsi" w:hAnsiTheme="minorHAnsi" w:cstheme="minorHAnsi"/>
                <w:sz w:val="24"/>
              </w:rPr>
            </w:pPr>
          </w:p>
        </w:tc>
      </w:tr>
      <w:tr w:rsidR="00354A74" w14:paraId="11B0454B" w14:textId="77777777" w:rsidTr="00B25752">
        <w:trPr>
          <w:trHeight w:val="326"/>
        </w:trPr>
        <w:tc>
          <w:tcPr>
            <w:tcW w:w="1828" w:type="dxa"/>
            <w:vMerge/>
            <w:shd w:val="clear" w:color="auto" w:fill="FFC000"/>
          </w:tcPr>
          <w:p w14:paraId="4A897152" w14:textId="77777777" w:rsidR="00354A74" w:rsidRDefault="00354A74" w:rsidP="006844A5">
            <w:pPr>
              <w:rPr>
                <w:rFonts w:asciiTheme="minorHAnsi" w:hAnsiTheme="minorHAnsi" w:cstheme="minorHAnsi"/>
                <w:sz w:val="24"/>
              </w:rPr>
            </w:pPr>
          </w:p>
        </w:tc>
        <w:tc>
          <w:tcPr>
            <w:tcW w:w="6610" w:type="dxa"/>
          </w:tcPr>
          <w:p w14:paraId="15CD2445" w14:textId="77777777" w:rsidR="00354A74" w:rsidRDefault="00354A74" w:rsidP="006844A5">
            <w:pPr>
              <w:rPr>
                <w:rFonts w:asciiTheme="minorHAnsi" w:hAnsiTheme="minorHAnsi" w:cstheme="minorHAnsi"/>
                <w:sz w:val="24"/>
              </w:rPr>
            </w:pPr>
            <w:r>
              <w:rPr>
                <w:rFonts w:asciiTheme="minorHAnsi" w:hAnsiTheme="minorHAnsi" w:cstheme="minorHAnsi"/>
                <w:sz w:val="24"/>
              </w:rPr>
              <w:t>Smoking in household</w:t>
            </w:r>
          </w:p>
        </w:tc>
        <w:tc>
          <w:tcPr>
            <w:tcW w:w="1186" w:type="dxa"/>
          </w:tcPr>
          <w:p w14:paraId="79F5177F" w14:textId="77777777" w:rsidR="00354A74" w:rsidRDefault="00354A74" w:rsidP="006844A5">
            <w:pPr>
              <w:rPr>
                <w:rFonts w:asciiTheme="minorHAnsi" w:hAnsiTheme="minorHAnsi" w:cstheme="minorHAnsi"/>
                <w:sz w:val="24"/>
              </w:rPr>
            </w:pPr>
          </w:p>
        </w:tc>
        <w:tc>
          <w:tcPr>
            <w:tcW w:w="4422" w:type="dxa"/>
          </w:tcPr>
          <w:p w14:paraId="4A935853" w14:textId="77777777" w:rsidR="00354A74" w:rsidRDefault="00354A74" w:rsidP="006844A5">
            <w:pPr>
              <w:rPr>
                <w:rFonts w:asciiTheme="minorHAnsi" w:hAnsiTheme="minorHAnsi" w:cstheme="minorHAnsi"/>
                <w:sz w:val="24"/>
              </w:rPr>
            </w:pPr>
          </w:p>
        </w:tc>
      </w:tr>
      <w:tr w:rsidR="00354A74" w14:paraId="7837207F" w14:textId="77777777" w:rsidTr="00B25752">
        <w:trPr>
          <w:trHeight w:val="326"/>
        </w:trPr>
        <w:tc>
          <w:tcPr>
            <w:tcW w:w="1828" w:type="dxa"/>
            <w:vMerge/>
            <w:shd w:val="clear" w:color="auto" w:fill="FFC000"/>
          </w:tcPr>
          <w:p w14:paraId="325EF942" w14:textId="77777777" w:rsidR="00354A74" w:rsidRDefault="00354A74" w:rsidP="006844A5">
            <w:pPr>
              <w:rPr>
                <w:rFonts w:asciiTheme="minorHAnsi" w:hAnsiTheme="minorHAnsi" w:cstheme="minorHAnsi"/>
                <w:sz w:val="24"/>
              </w:rPr>
            </w:pPr>
          </w:p>
        </w:tc>
        <w:tc>
          <w:tcPr>
            <w:tcW w:w="6610" w:type="dxa"/>
          </w:tcPr>
          <w:p w14:paraId="008D167F" w14:textId="77777777" w:rsidR="00354A74" w:rsidRDefault="00354A74" w:rsidP="006844A5">
            <w:pPr>
              <w:rPr>
                <w:rFonts w:asciiTheme="minorHAnsi" w:hAnsiTheme="minorHAnsi" w:cstheme="minorHAnsi"/>
                <w:sz w:val="24"/>
              </w:rPr>
            </w:pPr>
            <w:r>
              <w:rPr>
                <w:rFonts w:asciiTheme="minorHAnsi" w:hAnsiTheme="minorHAnsi" w:cstheme="minorHAnsi"/>
                <w:sz w:val="24"/>
              </w:rPr>
              <w:t xml:space="preserve">Over-heating </w:t>
            </w:r>
          </w:p>
        </w:tc>
        <w:tc>
          <w:tcPr>
            <w:tcW w:w="1186" w:type="dxa"/>
          </w:tcPr>
          <w:p w14:paraId="3FA4BE7C" w14:textId="77777777" w:rsidR="00354A74" w:rsidRDefault="00354A74" w:rsidP="006844A5">
            <w:pPr>
              <w:rPr>
                <w:rFonts w:asciiTheme="minorHAnsi" w:hAnsiTheme="minorHAnsi" w:cstheme="minorHAnsi"/>
                <w:sz w:val="24"/>
              </w:rPr>
            </w:pPr>
          </w:p>
        </w:tc>
        <w:tc>
          <w:tcPr>
            <w:tcW w:w="4422" w:type="dxa"/>
          </w:tcPr>
          <w:p w14:paraId="2E2C654E" w14:textId="77777777" w:rsidR="00354A74" w:rsidRDefault="00354A74" w:rsidP="006844A5">
            <w:pPr>
              <w:rPr>
                <w:rFonts w:asciiTheme="minorHAnsi" w:hAnsiTheme="minorHAnsi" w:cstheme="minorHAnsi"/>
                <w:sz w:val="24"/>
              </w:rPr>
            </w:pPr>
          </w:p>
        </w:tc>
      </w:tr>
      <w:tr w:rsidR="00354A74" w14:paraId="2432C945" w14:textId="77777777" w:rsidTr="00B25752">
        <w:trPr>
          <w:trHeight w:val="326"/>
        </w:trPr>
        <w:tc>
          <w:tcPr>
            <w:tcW w:w="1828" w:type="dxa"/>
            <w:vMerge/>
            <w:shd w:val="clear" w:color="auto" w:fill="FFC000"/>
          </w:tcPr>
          <w:p w14:paraId="75E6AD0E" w14:textId="77777777" w:rsidR="00354A74" w:rsidRDefault="00354A74" w:rsidP="006844A5">
            <w:pPr>
              <w:rPr>
                <w:rFonts w:asciiTheme="minorHAnsi" w:hAnsiTheme="minorHAnsi" w:cstheme="minorHAnsi"/>
                <w:sz w:val="24"/>
              </w:rPr>
            </w:pPr>
          </w:p>
        </w:tc>
        <w:tc>
          <w:tcPr>
            <w:tcW w:w="6610" w:type="dxa"/>
          </w:tcPr>
          <w:p w14:paraId="2D89FB48" w14:textId="77777777" w:rsidR="00354A74" w:rsidRDefault="00354A74" w:rsidP="006844A5">
            <w:pPr>
              <w:rPr>
                <w:rFonts w:asciiTheme="minorHAnsi" w:hAnsiTheme="minorHAnsi" w:cstheme="minorHAnsi"/>
                <w:sz w:val="24"/>
              </w:rPr>
            </w:pPr>
            <w:r>
              <w:rPr>
                <w:rFonts w:asciiTheme="minorHAnsi" w:hAnsiTheme="minorHAnsi" w:cstheme="minorHAnsi"/>
                <w:sz w:val="24"/>
              </w:rPr>
              <w:t>Co-sleeping (Bed-sharing with an adult)</w:t>
            </w:r>
          </w:p>
        </w:tc>
        <w:tc>
          <w:tcPr>
            <w:tcW w:w="1186" w:type="dxa"/>
          </w:tcPr>
          <w:p w14:paraId="2179C31D" w14:textId="77777777" w:rsidR="00354A74" w:rsidRDefault="00354A74" w:rsidP="006844A5">
            <w:pPr>
              <w:rPr>
                <w:rFonts w:asciiTheme="minorHAnsi" w:hAnsiTheme="minorHAnsi" w:cstheme="minorHAnsi"/>
                <w:sz w:val="24"/>
              </w:rPr>
            </w:pPr>
          </w:p>
        </w:tc>
        <w:tc>
          <w:tcPr>
            <w:tcW w:w="4422" w:type="dxa"/>
          </w:tcPr>
          <w:p w14:paraId="573EEDB9" w14:textId="77777777" w:rsidR="00354A74" w:rsidRDefault="00354A74" w:rsidP="006844A5">
            <w:pPr>
              <w:rPr>
                <w:rFonts w:asciiTheme="minorHAnsi" w:hAnsiTheme="minorHAnsi" w:cstheme="minorHAnsi"/>
                <w:sz w:val="24"/>
              </w:rPr>
            </w:pPr>
          </w:p>
        </w:tc>
      </w:tr>
      <w:tr w:rsidR="00354A74" w14:paraId="5E8FF9A0" w14:textId="77777777" w:rsidTr="00B25752">
        <w:trPr>
          <w:trHeight w:val="326"/>
        </w:trPr>
        <w:tc>
          <w:tcPr>
            <w:tcW w:w="1828" w:type="dxa"/>
            <w:vMerge/>
            <w:shd w:val="clear" w:color="auto" w:fill="FFC000"/>
          </w:tcPr>
          <w:p w14:paraId="4B602798" w14:textId="77777777" w:rsidR="00354A74" w:rsidRDefault="00354A74" w:rsidP="006844A5">
            <w:pPr>
              <w:rPr>
                <w:rFonts w:asciiTheme="minorHAnsi" w:hAnsiTheme="minorHAnsi" w:cstheme="minorHAnsi"/>
                <w:sz w:val="24"/>
              </w:rPr>
            </w:pPr>
          </w:p>
        </w:tc>
        <w:tc>
          <w:tcPr>
            <w:tcW w:w="6610" w:type="dxa"/>
          </w:tcPr>
          <w:p w14:paraId="42DBCFA8" w14:textId="77777777" w:rsidR="00354A74" w:rsidRDefault="00354A74" w:rsidP="006844A5">
            <w:pPr>
              <w:rPr>
                <w:rFonts w:asciiTheme="minorHAnsi" w:hAnsiTheme="minorHAnsi" w:cstheme="minorHAnsi"/>
                <w:sz w:val="24"/>
              </w:rPr>
            </w:pPr>
            <w:r>
              <w:rPr>
                <w:rFonts w:asciiTheme="minorHAnsi" w:hAnsiTheme="minorHAnsi" w:cstheme="minorHAnsi"/>
                <w:sz w:val="24"/>
              </w:rPr>
              <w:t>Cluttered or inadequate housing conditions</w:t>
            </w:r>
          </w:p>
        </w:tc>
        <w:tc>
          <w:tcPr>
            <w:tcW w:w="1186" w:type="dxa"/>
          </w:tcPr>
          <w:p w14:paraId="05BA26EB" w14:textId="77777777" w:rsidR="00354A74" w:rsidRDefault="00354A74" w:rsidP="006844A5">
            <w:pPr>
              <w:rPr>
                <w:rFonts w:asciiTheme="minorHAnsi" w:hAnsiTheme="minorHAnsi" w:cstheme="minorHAnsi"/>
                <w:sz w:val="24"/>
              </w:rPr>
            </w:pPr>
          </w:p>
        </w:tc>
        <w:tc>
          <w:tcPr>
            <w:tcW w:w="4422" w:type="dxa"/>
          </w:tcPr>
          <w:p w14:paraId="5173B267" w14:textId="77777777" w:rsidR="00354A74" w:rsidRDefault="00354A74" w:rsidP="006844A5">
            <w:pPr>
              <w:rPr>
                <w:rFonts w:asciiTheme="minorHAnsi" w:hAnsiTheme="minorHAnsi" w:cstheme="minorHAnsi"/>
                <w:sz w:val="24"/>
              </w:rPr>
            </w:pPr>
          </w:p>
        </w:tc>
      </w:tr>
      <w:tr w:rsidR="00354A74" w14:paraId="2704EA49" w14:textId="77777777" w:rsidTr="00B25752">
        <w:trPr>
          <w:trHeight w:val="326"/>
        </w:trPr>
        <w:tc>
          <w:tcPr>
            <w:tcW w:w="1828" w:type="dxa"/>
            <w:vMerge w:val="restart"/>
            <w:shd w:val="clear" w:color="auto" w:fill="FF0000"/>
          </w:tcPr>
          <w:p w14:paraId="546851A8" w14:textId="77777777" w:rsidR="00354A74" w:rsidRDefault="00354A74" w:rsidP="006844A5">
            <w:pPr>
              <w:rPr>
                <w:rFonts w:asciiTheme="minorHAnsi" w:hAnsiTheme="minorHAnsi" w:cstheme="minorHAnsi"/>
                <w:sz w:val="24"/>
              </w:rPr>
            </w:pPr>
          </w:p>
          <w:p w14:paraId="41116E67" w14:textId="77777777" w:rsidR="00354A74" w:rsidRDefault="00354A74" w:rsidP="006844A5">
            <w:pPr>
              <w:rPr>
                <w:rFonts w:asciiTheme="minorHAnsi" w:hAnsiTheme="minorHAnsi" w:cstheme="minorHAnsi"/>
                <w:sz w:val="24"/>
              </w:rPr>
            </w:pPr>
          </w:p>
          <w:p w14:paraId="54C52D20" w14:textId="77777777" w:rsidR="00354A74" w:rsidRDefault="00354A74" w:rsidP="006844A5">
            <w:pPr>
              <w:rPr>
                <w:rFonts w:asciiTheme="minorHAnsi" w:hAnsiTheme="minorHAnsi" w:cstheme="minorHAnsi"/>
                <w:sz w:val="24"/>
              </w:rPr>
            </w:pPr>
            <w:r>
              <w:rPr>
                <w:rFonts w:asciiTheme="minorHAnsi" w:hAnsiTheme="minorHAnsi" w:cstheme="minorHAnsi"/>
                <w:sz w:val="24"/>
              </w:rPr>
              <w:t>High risk</w:t>
            </w:r>
          </w:p>
        </w:tc>
        <w:tc>
          <w:tcPr>
            <w:tcW w:w="6610" w:type="dxa"/>
          </w:tcPr>
          <w:p w14:paraId="2B60F7F2" w14:textId="77777777" w:rsidR="00354A74" w:rsidRDefault="00354A74" w:rsidP="006844A5">
            <w:pPr>
              <w:rPr>
                <w:rFonts w:asciiTheme="minorHAnsi" w:hAnsiTheme="minorHAnsi" w:cstheme="minorHAnsi"/>
                <w:sz w:val="24"/>
              </w:rPr>
            </w:pPr>
            <w:r>
              <w:rPr>
                <w:rFonts w:asciiTheme="minorHAnsi" w:hAnsiTheme="minorHAnsi" w:cstheme="minorHAnsi"/>
                <w:sz w:val="24"/>
              </w:rPr>
              <w:t>Co-sleeping with an adult who has drunk alcohol</w:t>
            </w:r>
          </w:p>
        </w:tc>
        <w:tc>
          <w:tcPr>
            <w:tcW w:w="1186" w:type="dxa"/>
          </w:tcPr>
          <w:p w14:paraId="4214D827" w14:textId="77777777" w:rsidR="00354A74" w:rsidRDefault="00354A74" w:rsidP="006844A5">
            <w:pPr>
              <w:rPr>
                <w:rFonts w:asciiTheme="minorHAnsi" w:hAnsiTheme="minorHAnsi" w:cstheme="minorHAnsi"/>
                <w:sz w:val="24"/>
              </w:rPr>
            </w:pPr>
          </w:p>
        </w:tc>
        <w:tc>
          <w:tcPr>
            <w:tcW w:w="4422" w:type="dxa"/>
          </w:tcPr>
          <w:p w14:paraId="34B536D2" w14:textId="77777777" w:rsidR="00354A74" w:rsidRDefault="00354A74" w:rsidP="006844A5">
            <w:pPr>
              <w:rPr>
                <w:rFonts w:asciiTheme="minorHAnsi" w:hAnsiTheme="minorHAnsi" w:cstheme="minorHAnsi"/>
                <w:sz w:val="24"/>
              </w:rPr>
            </w:pPr>
          </w:p>
        </w:tc>
      </w:tr>
      <w:tr w:rsidR="00354A74" w14:paraId="28FE9527" w14:textId="77777777" w:rsidTr="00B25752">
        <w:trPr>
          <w:trHeight w:val="326"/>
        </w:trPr>
        <w:tc>
          <w:tcPr>
            <w:tcW w:w="1828" w:type="dxa"/>
            <w:vMerge/>
            <w:shd w:val="clear" w:color="auto" w:fill="FF0000"/>
          </w:tcPr>
          <w:p w14:paraId="029CBDC0" w14:textId="77777777" w:rsidR="00354A74" w:rsidRDefault="00354A74" w:rsidP="006844A5">
            <w:pPr>
              <w:rPr>
                <w:rFonts w:asciiTheme="minorHAnsi" w:hAnsiTheme="minorHAnsi" w:cstheme="minorHAnsi"/>
                <w:sz w:val="24"/>
              </w:rPr>
            </w:pPr>
          </w:p>
        </w:tc>
        <w:tc>
          <w:tcPr>
            <w:tcW w:w="6610" w:type="dxa"/>
          </w:tcPr>
          <w:p w14:paraId="52283050" w14:textId="77777777" w:rsidR="00354A74" w:rsidRDefault="00354A74" w:rsidP="006844A5">
            <w:pPr>
              <w:rPr>
                <w:rFonts w:asciiTheme="minorHAnsi" w:hAnsiTheme="minorHAnsi" w:cstheme="minorHAnsi"/>
                <w:sz w:val="24"/>
              </w:rPr>
            </w:pPr>
            <w:r>
              <w:rPr>
                <w:rFonts w:asciiTheme="minorHAnsi" w:hAnsiTheme="minorHAnsi" w:cstheme="minorHAnsi"/>
                <w:sz w:val="24"/>
              </w:rPr>
              <w:t>Co-sleeping with an adult who has taken drugs (inc. prescription)</w:t>
            </w:r>
          </w:p>
        </w:tc>
        <w:tc>
          <w:tcPr>
            <w:tcW w:w="1186" w:type="dxa"/>
          </w:tcPr>
          <w:p w14:paraId="6AD2446E" w14:textId="77777777" w:rsidR="00354A74" w:rsidRDefault="00354A74" w:rsidP="006844A5">
            <w:pPr>
              <w:rPr>
                <w:rFonts w:asciiTheme="minorHAnsi" w:hAnsiTheme="minorHAnsi" w:cstheme="minorHAnsi"/>
                <w:sz w:val="24"/>
              </w:rPr>
            </w:pPr>
          </w:p>
        </w:tc>
        <w:tc>
          <w:tcPr>
            <w:tcW w:w="4422" w:type="dxa"/>
          </w:tcPr>
          <w:p w14:paraId="1F9818DD" w14:textId="77777777" w:rsidR="00354A74" w:rsidRDefault="00354A74" w:rsidP="006844A5">
            <w:pPr>
              <w:rPr>
                <w:rFonts w:asciiTheme="minorHAnsi" w:hAnsiTheme="minorHAnsi" w:cstheme="minorHAnsi"/>
                <w:sz w:val="24"/>
              </w:rPr>
            </w:pPr>
          </w:p>
        </w:tc>
      </w:tr>
      <w:tr w:rsidR="00B25752" w14:paraId="606E8350" w14:textId="77777777" w:rsidTr="00B25752">
        <w:trPr>
          <w:trHeight w:val="326"/>
        </w:trPr>
        <w:tc>
          <w:tcPr>
            <w:tcW w:w="1828" w:type="dxa"/>
            <w:vMerge/>
            <w:shd w:val="clear" w:color="auto" w:fill="FF0000"/>
          </w:tcPr>
          <w:p w14:paraId="49ACBBDB" w14:textId="77777777" w:rsidR="00B25752" w:rsidRDefault="00B25752" w:rsidP="006844A5">
            <w:pPr>
              <w:rPr>
                <w:rFonts w:asciiTheme="minorHAnsi" w:hAnsiTheme="minorHAnsi" w:cstheme="minorHAnsi"/>
                <w:sz w:val="24"/>
              </w:rPr>
            </w:pPr>
          </w:p>
        </w:tc>
        <w:tc>
          <w:tcPr>
            <w:tcW w:w="6610" w:type="dxa"/>
          </w:tcPr>
          <w:p w14:paraId="02AF8D5D" w14:textId="77777777" w:rsidR="00B25752" w:rsidRDefault="00B25752" w:rsidP="006844A5">
            <w:pPr>
              <w:rPr>
                <w:rFonts w:asciiTheme="minorHAnsi" w:hAnsiTheme="minorHAnsi" w:cstheme="minorHAnsi"/>
                <w:sz w:val="24"/>
              </w:rPr>
            </w:pPr>
            <w:r>
              <w:rPr>
                <w:rFonts w:asciiTheme="minorHAnsi" w:hAnsiTheme="minorHAnsi" w:cstheme="minorHAnsi"/>
                <w:sz w:val="24"/>
              </w:rPr>
              <w:t>Co-sleeping when a baby is unwell (snuffly)</w:t>
            </w:r>
          </w:p>
        </w:tc>
        <w:tc>
          <w:tcPr>
            <w:tcW w:w="1186" w:type="dxa"/>
          </w:tcPr>
          <w:p w14:paraId="23CEE33B" w14:textId="77777777" w:rsidR="00B25752" w:rsidRDefault="00B25752" w:rsidP="006844A5">
            <w:pPr>
              <w:rPr>
                <w:rFonts w:asciiTheme="minorHAnsi" w:hAnsiTheme="minorHAnsi" w:cstheme="minorHAnsi"/>
                <w:sz w:val="24"/>
              </w:rPr>
            </w:pPr>
          </w:p>
        </w:tc>
        <w:tc>
          <w:tcPr>
            <w:tcW w:w="4422" w:type="dxa"/>
          </w:tcPr>
          <w:p w14:paraId="52F01BFC" w14:textId="77777777" w:rsidR="00B25752" w:rsidRDefault="00B25752" w:rsidP="006844A5">
            <w:pPr>
              <w:rPr>
                <w:rFonts w:asciiTheme="minorHAnsi" w:hAnsiTheme="minorHAnsi" w:cstheme="minorHAnsi"/>
                <w:sz w:val="24"/>
              </w:rPr>
            </w:pPr>
          </w:p>
        </w:tc>
      </w:tr>
      <w:tr w:rsidR="00354A74" w14:paraId="13B4FA08" w14:textId="77777777" w:rsidTr="00B25752">
        <w:trPr>
          <w:trHeight w:val="326"/>
        </w:trPr>
        <w:tc>
          <w:tcPr>
            <w:tcW w:w="1828" w:type="dxa"/>
            <w:vMerge/>
            <w:shd w:val="clear" w:color="auto" w:fill="FF0000"/>
          </w:tcPr>
          <w:p w14:paraId="0AB07C11" w14:textId="77777777" w:rsidR="00354A74" w:rsidRDefault="00354A74" w:rsidP="006844A5">
            <w:pPr>
              <w:rPr>
                <w:rFonts w:asciiTheme="minorHAnsi" w:hAnsiTheme="minorHAnsi" w:cstheme="minorHAnsi"/>
                <w:sz w:val="24"/>
              </w:rPr>
            </w:pPr>
          </w:p>
        </w:tc>
        <w:tc>
          <w:tcPr>
            <w:tcW w:w="6610" w:type="dxa"/>
          </w:tcPr>
          <w:p w14:paraId="2F945026" w14:textId="77777777" w:rsidR="00354A74" w:rsidRDefault="00354A74" w:rsidP="006844A5">
            <w:pPr>
              <w:rPr>
                <w:rFonts w:asciiTheme="minorHAnsi" w:hAnsiTheme="minorHAnsi" w:cstheme="minorHAnsi"/>
                <w:sz w:val="24"/>
              </w:rPr>
            </w:pPr>
            <w:r>
              <w:rPr>
                <w:rFonts w:asciiTheme="minorHAnsi" w:hAnsiTheme="minorHAnsi" w:cstheme="minorHAnsi"/>
                <w:sz w:val="24"/>
              </w:rPr>
              <w:t>Co-sleeping on a sofa or armchair</w:t>
            </w:r>
          </w:p>
        </w:tc>
        <w:tc>
          <w:tcPr>
            <w:tcW w:w="1186" w:type="dxa"/>
          </w:tcPr>
          <w:p w14:paraId="67D38F94" w14:textId="77777777" w:rsidR="00354A74" w:rsidRDefault="00354A74" w:rsidP="006844A5">
            <w:pPr>
              <w:rPr>
                <w:rFonts w:asciiTheme="minorHAnsi" w:hAnsiTheme="minorHAnsi" w:cstheme="minorHAnsi"/>
                <w:sz w:val="24"/>
              </w:rPr>
            </w:pPr>
          </w:p>
        </w:tc>
        <w:tc>
          <w:tcPr>
            <w:tcW w:w="4422" w:type="dxa"/>
          </w:tcPr>
          <w:p w14:paraId="3A380F6F" w14:textId="77777777" w:rsidR="00354A74" w:rsidRDefault="00354A74" w:rsidP="006844A5">
            <w:pPr>
              <w:rPr>
                <w:rFonts w:asciiTheme="minorHAnsi" w:hAnsiTheme="minorHAnsi" w:cstheme="minorHAnsi"/>
                <w:sz w:val="24"/>
              </w:rPr>
            </w:pPr>
          </w:p>
        </w:tc>
      </w:tr>
      <w:tr w:rsidR="00354A74" w14:paraId="35F81C53" w14:textId="77777777" w:rsidTr="00B25752">
        <w:trPr>
          <w:trHeight w:val="326"/>
        </w:trPr>
        <w:tc>
          <w:tcPr>
            <w:tcW w:w="1828" w:type="dxa"/>
            <w:vMerge/>
            <w:shd w:val="clear" w:color="auto" w:fill="FF0000"/>
          </w:tcPr>
          <w:p w14:paraId="20E8BD2E" w14:textId="77777777" w:rsidR="00354A74" w:rsidRDefault="00354A74" w:rsidP="006844A5">
            <w:pPr>
              <w:rPr>
                <w:rFonts w:asciiTheme="minorHAnsi" w:hAnsiTheme="minorHAnsi" w:cstheme="minorHAnsi"/>
                <w:sz w:val="24"/>
              </w:rPr>
            </w:pPr>
          </w:p>
        </w:tc>
        <w:tc>
          <w:tcPr>
            <w:tcW w:w="6610" w:type="dxa"/>
          </w:tcPr>
          <w:p w14:paraId="1BAE5100" w14:textId="77777777" w:rsidR="00354A74" w:rsidRDefault="00354A74" w:rsidP="006844A5">
            <w:pPr>
              <w:rPr>
                <w:rFonts w:asciiTheme="minorHAnsi" w:hAnsiTheme="minorHAnsi" w:cstheme="minorHAnsi"/>
                <w:sz w:val="24"/>
              </w:rPr>
            </w:pPr>
            <w:r>
              <w:rPr>
                <w:rFonts w:asciiTheme="minorHAnsi" w:hAnsiTheme="minorHAnsi" w:cstheme="minorHAnsi"/>
                <w:sz w:val="24"/>
              </w:rPr>
              <w:t>Baby under six months sleeping on their front</w:t>
            </w:r>
          </w:p>
        </w:tc>
        <w:tc>
          <w:tcPr>
            <w:tcW w:w="1186" w:type="dxa"/>
          </w:tcPr>
          <w:p w14:paraId="096624D3" w14:textId="77777777" w:rsidR="00354A74" w:rsidRDefault="00354A74" w:rsidP="006844A5">
            <w:pPr>
              <w:rPr>
                <w:rFonts w:asciiTheme="minorHAnsi" w:hAnsiTheme="minorHAnsi" w:cstheme="minorHAnsi"/>
                <w:sz w:val="24"/>
              </w:rPr>
            </w:pPr>
          </w:p>
        </w:tc>
        <w:tc>
          <w:tcPr>
            <w:tcW w:w="4422" w:type="dxa"/>
          </w:tcPr>
          <w:p w14:paraId="2E9F727E" w14:textId="77777777" w:rsidR="00354A74" w:rsidRDefault="00354A74" w:rsidP="006844A5">
            <w:pPr>
              <w:rPr>
                <w:rFonts w:asciiTheme="minorHAnsi" w:hAnsiTheme="minorHAnsi" w:cstheme="minorHAnsi"/>
                <w:sz w:val="24"/>
              </w:rPr>
            </w:pPr>
          </w:p>
        </w:tc>
      </w:tr>
      <w:tr w:rsidR="00354A74" w14:paraId="6BE3AAF4" w14:textId="77777777" w:rsidTr="00B25752">
        <w:trPr>
          <w:trHeight w:val="326"/>
        </w:trPr>
        <w:tc>
          <w:tcPr>
            <w:tcW w:w="1828" w:type="dxa"/>
            <w:vMerge/>
            <w:shd w:val="clear" w:color="auto" w:fill="FF0000"/>
          </w:tcPr>
          <w:p w14:paraId="0A6359BF" w14:textId="77777777" w:rsidR="00354A74" w:rsidRDefault="00354A74" w:rsidP="006844A5">
            <w:pPr>
              <w:rPr>
                <w:rFonts w:asciiTheme="minorHAnsi" w:hAnsiTheme="minorHAnsi" w:cstheme="minorHAnsi"/>
                <w:sz w:val="24"/>
              </w:rPr>
            </w:pPr>
          </w:p>
        </w:tc>
        <w:tc>
          <w:tcPr>
            <w:tcW w:w="6610" w:type="dxa"/>
          </w:tcPr>
          <w:p w14:paraId="2076B3B4" w14:textId="77777777" w:rsidR="00354A74" w:rsidRDefault="00354A74" w:rsidP="006844A5">
            <w:pPr>
              <w:rPr>
                <w:rFonts w:asciiTheme="minorHAnsi" w:hAnsiTheme="minorHAnsi" w:cstheme="minorHAnsi"/>
                <w:sz w:val="24"/>
              </w:rPr>
            </w:pPr>
            <w:r>
              <w:rPr>
                <w:rFonts w:asciiTheme="minorHAnsi" w:hAnsiTheme="minorHAnsi" w:cstheme="minorHAnsi"/>
                <w:sz w:val="24"/>
              </w:rPr>
              <w:t>Swaddled or head covered</w:t>
            </w:r>
          </w:p>
        </w:tc>
        <w:tc>
          <w:tcPr>
            <w:tcW w:w="1186" w:type="dxa"/>
          </w:tcPr>
          <w:p w14:paraId="04D8C687" w14:textId="77777777" w:rsidR="00354A74" w:rsidRDefault="00354A74" w:rsidP="006844A5">
            <w:pPr>
              <w:rPr>
                <w:rFonts w:asciiTheme="minorHAnsi" w:hAnsiTheme="minorHAnsi" w:cstheme="minorHAnsi"/>
                <w:sz w:val="24"/>
              </w:rPr>
            </w:pPr>
          </w:p>
        </w:tc>
        <w:tc>
          <w:tcPr>
            <w:tcW w:w="4422" w:type="dxa"/>
          </w:tcPr>
          <w:p w14:paraId="0B44DD1F" w14:textId="77777777" w:rsidR="00354A74" w:rsidRDefault="00354A74" w:rsidP="006844A5">
            <w:pPr>
              <w:rPr>
                <w:rFonts w:asciiTheme="minorHAnsi" w:hAnsiTheme="minorHAnsi" w:cstheme="minorHAnsi"/>
                <w:sz w:val="24"/>
              </w:rPr>
            </w:pPr>
          </w:p>
        </w:tc>
      </w:tr>
    </w:tbl>
    <w:p w14:paraId="1822316D" w14:textId="77777777" w:rsidR="00520CEF" w:rsidRPr="00520CEF" w:rsidRDefault="00520CEF" w:rsidP="0054151D">
      <w:pPr>
        <w:rPr>
          <w:rFonts w:asciiTheme="minorHAnsi" w:hAnsiTheme="minorHAnsi" w:cstheme="minorHAnsi"/>
          <w:sz w:val="24"/>
        </w:rPr>
      </w:pPr>
    </w:p>
    <w:sectPr w:rsidR="00520CEF" w:rsidRPr="00520CEF" w:rsidSect="00E6298E">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D0F0B" w14:textId="77777777" w:rsidR="003B365E" w:rsidRDefault="003B365E" w:rsidP="00520CEF">
      <w:r>
        <w:separator/>
      </w:r>
    </w:p>
  </w:endnote>
  <w:endnote w:type="continuationSeparator" w:id="0">
    <w:p w14:paraId="27095424" w14:textId="77777777" w:rsidR="003B365E" w:rsidRDefault="003B365E" w:rsidP="0052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87AB" w14:textId="77777777" w:rsidR="003B365E" w:rsidRDefault="003B365E" w:rsidP="00520CEF">
      <w:r>
        <w:separator/>
      </w:r>
    </w:p>
  </w:footnote>
  <w:footnote w:type="continuationSeparator" w:id="0">
    <w:p w14:paraId="00A1893C" w14:textId="77777777" w:rsidR="003B365E" w:rsidRDefault="003B365E" w:rsidP="00520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91C8" w14:textId="0C4F9D1A" w:rsidR="00520CEF" w:rsidRDefault="0054151D">
    <w:pPr>
      <w:pStyle w:val="Header"/>
    </w:pPr>
    <w:r>
      <w:rPr>
        <w:noProof/>
      </w:rPr>
      <w:drawing>
        <wp:inline distT="0" distB="0" distL="0" distR="0" wp14:anchorId="654AA78A" wp14:editId="7C0A42B4">
          <wp:extent cx="2039620" cy="703580"/>
          <wp:effectExtent l="0" t="0" r="17780" b="1270"/>
          <wp:docPr id="2095989215"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989215" name="Picture 1" descr="Blue text on a black background&#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39620" cy="7035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CEF"/>
    <w:rsid w:val="00040A86"/>
    <w:rsid w:val="000C4216"/>
    <w:rsid w:val="00100711"/>
    <w:rsid w:val="00253E47"/>
    <w:rsid w:val="002B4331"/>
    <w:rsid w:val="002B4740"/>
    <w:rsid w:val="002F656C"/>
    <w:rsid w:val="00354A74"/>
    <w:rsid w:val="003836E9"/>
    <w:rsid w:val="003B365E"/>
    <w:rsid w:val="003D6244"/>
    <w:rsid w:val="00520CEF"/>
    <w:rsid w:val="0054151D"/>
    <w:rsid w:val="00552328"/>
    <w:rsid w:val="005A480C"/>
    <w:rsid w:val="005A56FA"/>
    <w:rsid w:val="006262CF"/>
    <w:rsid w:val="006844A5"/>
    <w:rsid w:val="007A18F3"/>
    <w:rsid w:val="00A43BCD"/>
    <w:rsid w:val="00AF2AFF"/>
    <w:rsid w:val="00B25752"/>
    <w:rsid w:val="00B676E2"/>
    <w:rsid w:val="00C65190"/>
    <w:rsid w:val="00C872F5"/>
    <w:rsid w:val="00CD0154"/>
    <w:rsid w:val="00E6298E"/>
    <w:rsid w:val="00EF4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74901"/>
  <w15:chartTrackingRefBased/>
  <w15:docId w15:val="{A37BAD0D-4F50-4C1A-864C-3518A797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CEF"/>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CEF"/>
    <w:pPr>
      <w:tabs>
        <w:tab w:val="center" w:pos="4513"/>
        <w:tab w:val="right" w:pos="9026"/>
      </w:tabs>
    </w:pPr>
  </w:style>
  <w:style w:type="character" w:customStyle="1" w:styleId="HeaderChar">
    <w:name w:val="Header Char"/>
    <w:basedOn w:val="DefaultParagraphFont"/>
    <w:link w:val="Header"/>
    <w:uiPriority w:val="99"/>
    <w:rsid w:val="00520CEF"/>
  </w:style>
  <w:style w:type="paragraph" w:styleId="Footer">
    <w:name w:val="footer"/>
    <w:basedOn w:val="Normal"/>
    <w:link w:val="FooterChar"/>
    <w:uiPriority w:val="99"/>
    <w:unhideWhenUsed/>
    <w:rsid w:val="00520CEF"/>
    <w:pPr>
      <w:tabs>
        <w:tab w:val="center" w:pos="4513"/>
        <w:tab w:val="right" w:pos="9026"/>
      </w:tabs>
    </w:pPr>
  </w:style>
  <w:style w:type="character" w:customStyle="1" w:styleId="FooterChar">
    <w:name w:val="Footer Char"/>
    <w:basedOn w:val="DefaultParagraphFont"/>
    <w:link w:val="Footer"/>
    <w:uiPriority w:val="99"/>
    <w:rsid w:val="00520CEF"/>
  </w:style>
  <w:style w:type="table" w:styleId="TableGrid">
    <w:name w:val="Table Grid"/>
    <w:basedOn w:val="TableNormal"/>
    <w:uiPriority w:val="59"/>
    <w:rsid w:val="00E6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2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AFF"/>
    <w:rPr>
      <w:rFonts w:ascii="Segoe UI" w:eastAsia="Times New Roman" w:hAnsi="Segoe UI" w:cs="Segoe UI"/>
      <w:color w:val="000000"/>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11.png@01D9C627.93D9D0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E56F9AD7E504E916D99825D5AB234" ma:contentTypeVersion="13" ma:contentTypeDescription="Create a new document." ma:contentTypeScope="" ma:versionID="02eb9316b0176415e6ebfebfd68ba5e3">
  <xsd:schema xmlns:xsd="http://www.w3.org/2001/XMLSchema" xmlns:xs="http://www.w3.org/2001/XMLSchema" xmlns:p="http://schemas.microsoft.com/office/2006/metadata/properties" xmlns:ns2="d7d190e8-5443-4a42-950a-2df7cf95cc2a" xmlns:ns3="7dce9103-4938-4ed4-a8b2-bed72c031602" targetNamespace="http://schemas.microsoft.com/office/2006/metadata/properties" ma:root="true" ma:fieldsID="14d0865c659da5fa31ceb77bbc9161df" ns2:_="" ns3:_="">
    <xsd:import namespace="d7d190e8-5443-4a42-950a-2df7cf95cc2a"/>
    <xsd:import namespace="7dce9103-4938-4ed4-a8b2-bed72c0316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190e8-5443-4a42-950a-2df7cf95c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e9103-4938-4ed4-a8b2-bed72c0316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513DD5-03ED-4AE3-AD14-7756F9A8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190e8-5443-4a42-950a-2df7cf95cc2a"/>
    <ds:schemaRef ds:uri="7dce9103-4938-4ed4-a8b2-bed72c031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4DD0D-8256-43C8-9699-6D44A4E452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67A03F-BEDF-42D7-B68C-B27AE4162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SUDIC RA Tool</dc:title>
  <dc:subject/>
  <dc:creator>Luck, Liz - ST SPRCA</dc:creator>
  <cp:keywords/>
  <dc:description/>
  <cp:lastModifiedBy>Tracy Murphy</cp:lastModifiedBy>
  <cp:revision>7</cp:revision>
  <dcterms:created xsi:type="dcterms:W3CDTF">2023-08-03T16:05:00Z</dcterms:created>
  <dcterms:modified xsi:type="dcterms:W3CDTF">2023-08-17T11:00:00Z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0x01010037DE56F9AD7E504E916D99825D5AB234</vt:lpwstr>
  </property>
  <property fmtid="{D5CDD505-2E9C-101B-9397-08002B2CF9AE}" pid="3" name="SCCRetention">
    <vt:lpwstr>1743;#10|172cde81-8c69-40be-b9b1-5bdf887838d2</vt:lpwstr>
  </property>
  <property fmtid="{D5CDD505-2E9C-101B-9397-08002B2CF9AE}" pid="4" name="TaxKeyword">
    <vt:lpwstr/>
  </property>
  <property fmtid="{D5CDD505-2E9C-101B-9397-08002B2CF9AE}" pid="5" name="SCC Preservation">
    <vt:lpwstr>1742;#Preservation Level 1|2c462f4e-90a7-48e2-a50e-1b5efd862b97</vt:lpwstr>
  </property>
  <property fmtid="{D5CDD505-2E9C-101B-9397-08002B2CF9AE}" pid="6" name="SCC Job Title">
    <vt:lpwstr/>
  </property>
  <property fmtid="{D5CDD505-2E9C-101B-9397-08002B2CF9AE}" pid="7" name="SCC Security Level">
    <vt:lpwstr>1741;#Official|60d69a29-124e-4d25-bdc6-119c2ed0229a</vt:lpwstr>
  </property>
  <property fmtid="{D5CDD505-2E9C-101B-9397-08002B2CF9AE}" pid="8" name="Organisation">
    <vt:lpwstr>1740;#Suffolk County Council|c6c42ab3-ccdb-4e6d-a4ff-fce9a834146a</vt:lpwstr>
  </property>
  <property fmtid="{D5CDD505-2E9C-101B-9397-08002B2CF9AE}" pid="9" name="LGCS">
    <vt:lpwstr>1847;#Children and families services|f633ecc2-5212-4d3c-9486-8239bc7802d3</vt:lpwstr>
  </property>
  <property fmtid="{D5CDD505-2E9C-101B-9397-08002B2CF9AE}" pid="10" name="SCC Intranet Document Category">
    <vt:lpwstr>1846;#Children's Health Services Staff|6b4b428a-f243-4a2b-9e29-f545fa929646</vt:lpwstr>
  </property>
  <property fmtid="{D5CDD505-2E9C-101B-9397-08002B2CF9AE}" pid="11" name="SCC Audience">
    <vt:lpwstr>1746;#ALL Intranets|323ed9a7-b888-4a71-a198-3b577e384e93</vt:lpwstr>
  </property>
  <property fmtid="{D5CDD505-2E9C-101B-9397-08002B2CF9AE}" pid="12" name="SCC Document Type">
    <vt:lpwstr/>
  </property>
  <property fmtid="{D5CDD505-2E9C-101B-9397-08002B2CF9AE}" pid="13" name="SCC Directorate">
    <vt:lpwstr>1827;#CYP Children and Young People's Services|af46e5f8-e60c-4a9a-bac6-952da319db4e</vt:lpwstr>
  </property>
</Properties>
</file>